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0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26" o:spid="_x0000_s1026" o:spt="203" style="height:37.75pt;width:419.05pt;" coordsize="83,7552">
            <o:lock v:ext="edit"/>
            <v:line id="_x0000_s1027" o:spid="_x0000_s1027" o:spt="20" style="position:absolute;left:0;top:7;height:0;width:83;" coordsize="21600,21600">
              <v:path arrowok="t"/>
              <v:fill focussize="0,0"/>
              <v:stroke weight="0.72pt"/>
              <v:imagedata o:title=""/>
              <o:lock v:ext="edit"/>
            </v:line>
            <v:shape id="_x0000_s1028" o:spid="_x0000_s1028" o:spt="75" type="#_x0000_t75" style="position:absolute;left:0;top:0;height:7;width:31;" filled="f" o:preferrelative="t" stroked="f" coordsize="21600,21600">
              <v:path/>
              <v:fill on="f" focussize="0,0"/>
              <v:stroke on="f" joinstyle="miter"/>
              <v:imagedata r:id="rId4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5"/>
        <w:rPr>
          <w:rFonts w:ascii="Times New Roman"/>
          <w:sz w:val="23"/>
        </w:rPr>
      </w:pPr>
    </w:p>
    <w:p>
      <w:pPr>
        <w:spacing w:line="680" w:lineRule="exact"/>
        <w:ind w:left="4254"/>
        <w:rPr>
          <w:b/>
          <w:sz w:val="44"/>
        </w:rPr>
      </w:pPr>
      <w:r>
        <w:rPr>
          <w:b/>
          <w:sz w:val="44"/>
        </w:rPr>
        <w:t>Instruction manual</w:t>
      </w:r>
    </w:p>
    <w:p>
      <w:pPr>
        <w:pStyle w:val="5"/>
        <w:rPr>
          <w:b/>
          <w:sz w:val="20"/>
        </w:rPr>
      </w:pPr>
    </w:p>
    <w:p>
      <w:pPr>
        <w:pStyle w:val="5"/>
        <w:spacing w:before="12"/>
        <w:rPr>
          <w:b/>
          <w:sz w:val="12"/>
        </w:rPr>
      </w:pPr>
      <w:r>
        <w:pict>
          <v:line id="_x0000_s1029" o:spid="_x0000_s1029" o:spt="20" style="position:absolute;left:0pt;margin-left:88.55pt;margin-top:13.3pt;height:0pt;width:418.25pt;mso-position-horizontal-relative:page;mso-wrap-distance-bottom:0pt;mso-wrap-distance-top:0pt;z-index:251659264;mso-width-relative:page;mso-height-relative:page;" coordsize="21600,21600">
            <v:path arrowok="t"/>
            <v:fill focussize="0,0"/>
            <v:stroke weight="0.72pt"/>
            <v:imagedata o:title=""/>
            <o:lock v:ext="edit"/>
            <w10:wrap type="topAndBottom"/>
          </v:line>
        </w:pict>
      </w:r>
    </w:p>
    <w:p>
      <w:pPr>
        <w:pStyle w:val="5"/>
        <w:rPr>
          <w:b/>
          <w:sz w:val="20"/>
        </w:rPr>
      </w:pPr>
    </w:p>
    <w:p>
      <w:pPr>
        <w:spacing w:before="38"/>
        <w:ind w:right="133"/>
        <w:jc w:val="right"/>
        <w:rPr>
          <w:rFonts w:hint="default" w:eastAsia="微软雅黑"/>
          <w:b/>
          <w:sz w:val="52"/>
          <w:lang w:val="en-US" w:eastAsia="zh-CN"/>
        </w:rPr>
      </w:pPr>
      <w:r>
        <w:rPr>
          <w:rFonts w:hint="eastAsia"/>
          <w:b/>
          <w:sz w:val="52"/>
          <w:lang w:val="en-US" w:eastAsia="zh-CN"/>
        </w:rPr>
        <w:t>北京师范大学珠海校区</w:t>
      </w:r>
    </w:p>
    <w:p>
      <w:pPr>
        <w:spacing w:before="38"/>
        <w:ind w:right="133"/>
        <w:jc w:val="right"/>
        <w:rPr>
          <w:b/>
          <w:sz w:val="52"/>
        </w:rPr>
      </w:pPr>
      <w:r>
        <w:rPr>
          <w:b/>
          <w:sz w:val="52"/>
        </w:rPr>
        <w:t>大型仪器共享平台操作手册</w:t>
      </w:r>
    </w:p>
    <w:p>
      <w:pPr>
        <w:spacing w:before="166"/>
        <w:ind w:right="136"/>
        <w:jc w:val="right"/>
        <w:rPr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>（预约人版）</w:t>
      </w:r>
    </w:p>
    <w:p>
      <w:pPr>
        <w:pStyle w:val="5"/>
        <w:rPr>
          <w:b/>
          <w:sz w:val="52"/>
        </w:rPr>
      </w:pPr>
    </w:p>
    <w:p>
      <w:pPr>
        <w:pStyle w:val="5"/>
        <w:rPr>
          <w:b/>
          <w:sz w:val="52"/>
        </w:rPr>
      </w:pPr>
    </w:p>
    <w:p>
      <w:pPr>
        <w:pStyle w:val="5"/>
        <w:rPr>
          <w:b/>
          <w:sz w:val="52"/>
        </w:rPr>
      </w:pPr>
    </w:p>
    <w:p>
      <w:pPr>
        <w:pStyle w:val="5"/>
        <w:rPr>
          <w:b/>
          <w:sz w:val="52"/>
        </w:rPr>
      </w:pPr>
    </w:p>
    <w:p>
      <w:pPr>
        <w:pStyle w:val="5"/>
        <w:rPr>
          <w:b/>
          <w:sz w:val="52"/>
        </w:rPr>
      </w:pPr>
    </w:p>
    <w:p>
      <w:pPr>
        <w:pStyle w:val="5"/>
        <w:rPr>
          <w:b/>
          <w:sz w:val="52"/>
        </w:rPr>
      </w:pPr>
    </w:p>
    <w:p>
      <w:pPr>
        <w:pStyle w:val="5"/>
        <w:spacing w:before="3"/>
        <w:rPr>
          <w:b/>
          <w:sz w:val="30"/>
        </w:rPr>
      </w:pPr>
    </w:p>
    <w:p>
      <w:pPr>
        <w:ind w:right="133"/>
        <w:jc w:val="right"/>
        <w:rPr>
          <w:b/>
          <w:sz w:val="21"/>
        </w:rPr>
      </w:pPr>
      <w:r>
        <w:rPr>
          <w:b/>
          <w:sz w:val="21"/>
        </w:rPr>
        <w:t>Shanghai WanxinSoft Computer Information Technology Co.,LTD.</w:t>
      </w:r>
    </w:p>
    <w:p>
      <w:pPr>
        <w:spacing w:before="142"/>
        <w:ind w:right="137"/>
        <w:jc w:val="right"/>
        <w:rPr>
          <w:b/>
          <w:sz w:val="32"/>
          <w:lang w:eastAsia="zh-CN"/>
        </w:rPr>
      </w:pPr>
      <w:r>
        <w:rPr>
          <w:b/>
          <w:w w:val="95"/>
          <w:sz w:val="32"/>
          <w:lang w:eastAsia="zh-CN"/>
        </w:rPr>
        <w:t>上海万欣计算机信息科技有限公司</w:t>
      </w:r>
    </w:p>
    <w:p>
      <w:pPr>
        <w:spacing w:before="115"/>
        <w:ind w:right="133"/>
        <w:jc w:val="right"/>
        <w:rPr>
          <w:b/>
          <w:sz w:val="28"/>
        </w:rPr>
      </w:pPr>
      <w:r>
        <w:rPr>
          <w:b/>
          <w:sz w:val="28"/>
        </w:rPr>
        <w:t>©2019</w:t>
      </w:r>
    </w:p>
    <w:p>
      <w:pPr>
        <w:spacing w:before="214"/>
        <w:ind w:right="132"/>
        <w:jc w:val="right"/>
        <w:rPr>
          <w:b/>
          <w:sz w:val="21"/>
        </w:rPr>
      </w:pPr>
      <w:r>
        <w:rPr>
          <w:b/>
          <w:sz w:val="21"/>
        </w:rPr>
        <w:t>All Rignts Reserved</w:t>
      </w:r>
    </w:p>
    <w:p>
      <w:pPr>
        <w:jc w:val="right"/>
        <w:rPr>
          <w:sz w:val="21"/>
        </w:rPr>
        <w:sectPr>
          <w:type w:val="continuous"/>
          <w:pgSz w:w="11910" w:h="16840"/>
          <w:pgMar w:top="1420" w:right="1660" w:bottom="280" w:left="1660" w:header="720" w:footer="720" w:gutter="0"/>
          <w:cols w:space="720" w:num="1"/>
        </w:sectPr>
      </w:pPr>
    </w:p>
    <w:sdt>
      <w:sdtPr>
        <w:rPr>
          <w:rFonts w:ascii="宋体" w:hAnsi="宋体" w:eastAsia="宋体" w:cs="微软雅黑"/>
          <w:sz w:val="21"/>
          <w:szCs w:val="22"/>
          <w:lang w:val="en-US" w:eastAsia="en-US" w:bidi="ar-SA"/>
        </w:rPr>
        <w:id w:val="14745559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微软雅黑"/>
          <w:sz w:val="21"/>
          <w:szCs w:val="22"/>
          <w:lang w:val="en-US" w:eastAsia="en-US" w:bidi="ar-SA"/>
        </w:rPr>
      </w:sdtEndPr>
      <w:sdtContent>
        <w:p>
          <w:pPr>
            <w:spacing w:before="0" w:beforeLines="0" w:after="0" w:afterLines="0" w:line="48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_Toc22258 </w:instrText>
          </w:r>
          <w:r>
            <w:fldChar w:fldCharType="separate"/>
          </w:r>
          <w:r>
            <w:t>一、系统登陆</w:t>
          </w:r>
          <w:r>
            <w:tab/>
          </w:r>
          <w:r>
            <w:fldChar w:fldCharType="begin"/>
          </w:r>
          <w:r>
            <w:instrText xml:space="preserve"> PAGEREF _Toc22258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_Toc21820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创建课题组</w:t>
          </w:r>
          <w:r>
            <w:tab/>
          </w:r>
          <w:r>
            <w:fldChar w:fldCharType="begin"/>
          </w:r>
          <w:r>
            <w:instrText xml:space="preserve"> PAGEREF _Toc21820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_Toc10699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lang w:eastAsia="zh-CN"/>
            </w:rPr>
            <w:t>、加入课题组</w:t>
          </w:r>
          <w:r>
            <w:tab/>
          </w:r>
          <w:r>
            <w:fldChar w:fldCharType="begin"/>
          </w:r>
          <w:r>
            <w:instrText xml:space="preserve"> PAGEREF _Toc10699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_Toc1356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修改密码</w:t>
          </w:r>
          <w:r>
            <w:tab/>
          </w:r>
          <w:r>
            <w:fldChar w:fldCharType="begin"/>
          </w:r>
          <w:r>
            <w:instrText xml:space="preserve"> PAGEREF _Toc1356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_Toc20717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</w:t>
          </w:r>
          <w:r>
            <w:rPr>
              <w:lang w:eastAsia="zh-CN"/>
            </w:rPr>
            <w:t>、仪器预约</w:t>
          </w:r>
          <w:r>
            <w:tab/>
          </w:r>
          <w:r>
            <w:fldChar w:fldCharType="begin"/>
          </w:r>
          <w:r>
            <w:instrText xml:space="preserve"> PAGEREF _Toc20717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_Toc22157 </w:instrText>
          </w:r>
          <w:r>
            <w:fldChar w:fldCharType="separate"/>
          </w:r>
          <w:r>
            <w:rPr>
              <w:rFonts w:hint="eastAsia"/>
              <w:lang w:eastAsia="zh-CN"/>
            </w:rPr>
            <w:t>四、 费用确认</w:t>
          </w:r>
          <w:r>
            <w:tab/>
          </w:r>
          <w:r>
            <w:fldChar w:fldCharType="begin"/>
          </w:r>
          <w:r>
            <w:instrText xml:space="preserve"> PAGEREF _Toc22157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_Toc17233 </w:instrText>
          </w:r>
          <w:r>
            <w:fldChar w:fldCharType="separate"/>
          </w:r>
          <w:r>
            <w:rPr>
              <w:rFonts w:hint="eastAsia"/>
              <w:lang w:eastAsia="zh-CN"/>
            </w:rPr>
            <w:t xml:space="preserve">五、 </w:t>
          </w:r>
          <w:r>
            <w:rPr>
              <w:rFonts w:hint="eastAsia"/>
              <w:lang w:val="en-US" w:eastAsia="zh-CN"/>
            </w:rPr>
            <w:t>下载检测数据</w:t>
          </w:r>
          <w:r>
            <w:tab/>
          </w:r>
          <w:r>
            <w:fldChar w:fldCharType="begin"/>
          </w:r>
          <w:r>
            <w:instrText xml:space="preserve"> PAGEREF _Toc17233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8550"/>
            </w:tabs>
            <w:spacing w:line="480" w:lineRule="auto"/>
          </w:pPr>
          <w:r>
            <w:fldChar w:fldCharType="begin"/>
          </w:r>
          <w:r>
            <w:instrText xml:space="preserve"> HYPERLINK \l _Toc7818 </w:instrText>
          </w:r>
          <w:r>
            <w:fldChar w:fldCharType="separate"/>
          </w:r>
          <w:r>
            <w:rPr>
              <w:rFonts w:hint="eastAsia"/>
              <w:lang w:eastAsia="zh-CN"/>
            </w:rPr>
            <w:t>六、 培训报名</w:t>
          </w:r>
          <w:r>
            <w:tab/>
          </w:r>
          <w:r>
            <w:fldChar w:fldCharType="begin"/>
          </w:r>
          <w:r>
            <w:instrText xml:space="preserve"> PAGEREF _Toc7818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480" w:lineRule="auto"/>
          </w:pPr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  <w:outlineLvl w:val="0"/>
      </w:pPr>
      <w:bookmarkStart w:id="0" w:name="_Toc22258"/>
      <w:r>
        <w:t>一、系统登陆</w:t>
      </w:r>
      <w:bookmarkEnd w:id="0"/>
    </w:p>
    <w:p>
      <w:pPr>
        <w:ind w:left="120"/>
        <w:rPr>
          <w:sz w:val="21"/>
          <w:lang w:eastAsia="zh-CN"/>
        </w:rPr>
      </w:pPr>
      <w:r>
        <w:rPr>
          <w:sz w:val="24"/>
          <w:lang w:eastAsia="zh-CN"/>
        </w:rPr>
        <w:t>在浏览器输入大型仪器共享平台地址</w:t>
      </w:r>
      <w:r>
        <w:rPr>
          <w:rFonts w:hint="eastAsia" w:ascii="宋体" w:hAnsi="宋体"/>
          <w:szCs w:val="21"/>
        </w:rPr>
        <w:t>http://172.31.1.33/customer/index/index.html</w:t>
      </w:r>
    </w:p>
    <w:p>
      <w:pPr>
        <w:pStyle w:val="5"/>
        <w:spacing w:before="26"/>
        <w:ind w:left="120"/>
        <w:jc w:val="both"/>
        <w:rPr>
          <w:sz w:val="20"/>
          <w:lang w:eastAsia="zh-CN"/>
        </w:rPr>
      </w:pPr>
      <w:r>
        <w:drawing>
          <wp:inline distT="0" distB="0" distL="114300" distR="114300">
            <wp:extent cx="5429250" cy="26079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6"/>
        <w:ind w:left="120"/>
        <w:jc w:val="both"/>
        <w:rPr>
          <w:lang w:eastAsia="zh-CN"/>
        </w:rPr>
      </w:pPr>
      <w:r>
        <w:rPr>
          <w:lang w:eastAsia="zh-CN"/>
        </w:rPr>
        <w:t>点击右上角‘用户登录’弹出登录窗口。</w:t>
      </w:r>
    </w:p>
    <w:p>
      <w:pPr>
        <w:pStyle w:val="5"/>
        <w:spacing w:before="209"/>
        <w:ind w:left="120"/>
        <w:jc w:val="both"/>
        <w:rPr>
          <w:lang w:eastAsia="zh-CN"/>
        </w:rPr>
      </w:pPr>
      <w:r>
        <w:rPr>
          <w:lang w:eastAsia="zh-CN"/>
        </w:rPr>
        <w:t>点击‘统一身份认证登录’输入学生的账号密码后点击提交。</w:t>
      </w:r>
    </w:p>
    <w:p>
      <w:pPr>
        <w:pStyle w:val="5"/>
        <w:spacing w:before="209"/>
        <w:ind w:left="120"/>
        <w:jc w:val="both"/>
        <w:rPr>
          <w:lang w:eastAsia="zh-CN"/>
        </w:rPr>
      </w:pPr>
    </w:p>
    <w:p>
      <w:pPr>
        <w:pStyle w:val="3"/>
        <w:numPr>
          <w:ilvl w:val="0"/>
          <w:numId w:val="1"/>
        </w:numPr>
        <w:outlineLvl w:val="0"/>
        <w:rPr>
          <w:rFonts w:hint="eastAsia"/>
          <w:lang w:val="en-US" w:eastAsia="zh-CN"/>
        </w:rPr>
      </w:pPr>
      <w:bookmarkStart w:id="1" w:name="_Toc21820"/>
      <w:r>
        <w:rPr>
          <w:rFonts w:hint="eastAsia"/>
          <w:lang w:val="en-US" w:eastAsia="zh-CN"/>
        </w:rPr>
        <w:t>创建课题组</w:t>
      </w:r>
      <w:bookmarkEnd w:id="1"/>
    </w:p>
    <w:p>
      <w:pPr>
        <w:numPr>
          <w:ilvl w:val="0"/>
          <w:numId w:val="0"/>
        </w:numPr>
        <w:ind w:firstLine="720" w:firstLineChars="0"/>
        <w:rPr>
          <w:lang w:eastAsia="zh-CN"/>
        </w:rPr>
      </w:pPr>
      <w:r>
        <w:rPr>
          <w:spacing w:val="-6"/>
          <w:lang w:eastAsia="zh-CN"/>
        </w:rPr>
        <w:t>登录系统后进入个人</w:t>
      </w:r>
      <w:r>
        <w:rPr>
          <w:rFonts w:hint="eastAsia"/>
          <w:spacing w:val="-6"/>
          <w:lang w:val="en-US" w:eastAsia="zh-CN"/>
        </w:rPr>
        <w:t>中心，点击侧边资金资金账户，找到下拉菜单中账户管理，点击账户管理，单击创建课题组</w:t>
      </w:r>
    </w:p>
    <w:p>
      <w:pPr>
        <w:pStyle w:val="5"/>
        <w:spacing w:before="209"/>
        <w:ind w:left="120"/>
        <w:jc w:val="both"/>
      </w:pPr>
      <w:bookmarkStart w:id="8" w:name="_GoBack"/>
      <w:r>
        <w:drawing>
          <wp:inline distT="0" distB="0" distL="114300" distR="114300">
            <wp:extent cx="5427980" cy="2136140"/>
            <wp:effectExtent l="0" t="0" r="127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>
      <w:pPr>
        <w:pStyle w:val="5"/>
        <w:spacing w:before="209"/>
        <w:ind w:left="120"/>
        <w:jc w:val="both"/>
      </w:pPr>
    </w:p>
    <w:p>
      <w:pPr>
        <w:pStyle w:val="5"/>
        <w:spacing w:before="209"/>
        <w:ind w:left="1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填写好创建课题组基本信息，添加成员后点击确认申请，等待管理员审核进行创建</w:t>
      </w:r>
    </w:p>
    <w:p>
      <w:pPr>
        <w:pStyle w:val="5"/>
        <w:spacing w:before="209"/>
        <w:jc w:val="both"/>
        <w:rPr>
          <w:rFonts w:hint="default"/>
          <w:lang w:val="en-US" w:eastAsia="zh-CN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5422265" cy="2402840"/>
            <wp:effectExtent l="0" t="0" r="6985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/>
        <w:jc w:val="both"/>
        <w:outlineLvl w:val="0"/>
        <w:rPr>
          <w:sz w:val="33"/>
          <w:lang w:eastAsia="zh-CN"/>
        </w:rPr>
      </w:pPr>
      <w:bookmarkStart w:id="2" w:name="_Toc10699"/>
      <w:r>
        <w:rPr>
          <w:rFonts w:hint="eastAsia"/>
          <w:lang w:val="en-US" w:eastAsia="zh-CN"/>
        </w:rPr>
        <w:t>三</w:t>
      </w:r>
      <w:r>
        <w:rPr>
          <w:lang w:eastAsia="zh-CN"/>
        </w:rPr>
        <w:t>、加入课题组</w:t>
      </w:r>
      <w:bookmarkEnd w:id="2"/>
    </w:p>
    <w:p>
      <w:pPr>
        <w:pStyle w:val="5"/>
        <w:spacing w:line="362" w:lineRule="auto"/>
        <w:ind w:left="121" w:leftChars="55" w:right="137" w:firstLine="456" w:firstLineChars="200"/>
        <w:jc w:val="both"/>
        <w:rPr>
          <w:lang w:eastAsia="zh-CN"/>
        </w:rPr>
      </w:pPr>
      <w:r>
        <w:rPr>
          <w:spacing w:val="-6"/>
          <w:lang w:eastAsia="zh-CN"/>
        </w:rPr>
        <w:t>登录系统后进入个人中心，点击“申请加入账户”，在右侧输入课题组导师所在</w:t>
      </w:r>
      <w:r>
        <w:rPr>
          <w:spacing w:val="-12"/>
          <w:lang w:eastAsia="zh-CN"/>
        </w:rPr>
        <w:t>学院名称以及课题组导师的姓名，然后再下面课题组里就可以看到该老师名下的</w:t>
      </w:r>
      <w:r>
        <w:rPr>
          <w:spacing w:val="-13"/>
          <w:lang w:eastAsia="zh-CN"/>
        </w:rPr>
        <w:t>课题组，然后点击“确认加入”，课题组导师进行审批后即可在可用账户中查看</w:t>
      </w:r>
      <w:r>
        <w:rPr>
          <w:spacing w:val="-1"/>
          <w:lang w:eastAsia="zh-CN"/>
        </w:rPr>
        <w:t>已加入的课题组信息</w:t>
      </w:r>
    </w:p>
    <w:p>
      <w:pPr>
        <w:spacing w:line="362" w:lineRule="auto"/>
        <w:ind w:right="-77" w:rightChars="-35"/>
        <w:jc w:val="both"/>
        <w:rPr>
          <w:color w:val="FF0000"/>
          <w:spacing w:val="-1"/>
          <w:lang w:eastAsia="zh-CN"/>
        </w:rPr>
      </w:pPr>
      <w:r>
        <w:drawing>
          <wp:inline distT="0" distB="0" distL="114300" distR="114300">
            <wp:extent cx="5437505" cy="2748280"/>
            <wp:effectExtent l="0" t="0" r="1079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br w:type="textWrapping"/>
      </w:r>
      <w:r>
        <w:rPr>
          <w:rFonts w:hint="eastAsia"/>
          <w:color w:val="FF0000"/>
          <w:spacing w:val="-1"/>
          <w:lang w:eastAsia="zh-CN"/>
        </w:rPr>
        <w:t>如果搜索不到</w:t>
      </w:r>
      <w:r>
        <w:rPr>
          <w:color w:val="FF0000"/>
          <w:spacing w:val="-1"/>
          <w:lang w:eastAsia="zh-CN"/>
        </w:rPr>
        <w:t>课题组信息，</w:t>
      </w:r>
      <w:r>
        <w:rPr>
          <w:rFonts w:hint="eastAsia"/>
          <w:color w:val="FF0000"/>
          <w:spacing w:val="-1"/>
          <w:lang w:eastAsia="zh-CN"/>
        </w:rPr>
        <w:t>请联系导师进行课题组添加。</w:t>
      </w:r>
    </w:p>
    <w:p>
      <w:pPr>
        <w:spacing w:line="362" w:lineRule="auto"/>
        <w:ind w:right="-77" w:rightChars="-35"/>
        <w:jc w:val="both"/>
        <w:rPr>
          <w:lang w:eastAsia="zh-CN"/>
        </w:rPr>
      </w:pPr>
    </w:p>
    <w:p>
      <w:pPr>
        <w:pStyle w:val="3"/>
        <w:numPr>
          <w:ilvl w:val="0"/>
          <w:numId w:val="1"/>
        </w:numPr>
        <w:ind w:left="120" w:leftChars="0" w:firstLine="0" w:firstLineChars="0"/>
        <w:jc w:val="both"/>
        <w:outlineLvl w:val="0"/>
        <w:rPr>
          <w:rFonts w:hint="eastAsia"/>
          <w:lang w:val="en-US" w:eastAsia="zh-CN"/>
        </w:rPr>
      </w:pPr>
      <w:bookmarkStart w:id="3" w:name="_Toc1356"/>
      <w:r>
        <w:rPr>
          <w:rFonts w:hint="eastAsia"/>
          <w:lang w:val="en-US" w:eastAsia="zh-CN"/>
        </w:rPr>
        <w:t>修改密码</w:t>
      </w:r>
      <w:bookmarkEnd w:id="3"/>
    </w:p>
    <w:p>
      <w:pPr>
        <w:numPr>
          <w:ilvl w:val="0"/>
          <w:numId w:val="0"/>
        </w:numPr>
        <w:ind w:firstLine="7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点击侧边修改密码，填写当前密码和新密码之后点击确认提交进行修改</w:t>
      </w:r>
    </w:p>
    <w:p>
      <w:pPr>
        <w:numPr>
          <w:ilvl w:val="0"/>
          <w:numId w:val="0"/>
        </w:numPr>
        <w:ind w:firstLine="7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432425" cy="2188845"/>
            <wp:effectExtent l="0" t="0" r="15875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2" w:lineRule="auto"/>
        <w:ind w:right="-77" w:rightChars="-35"/>
        <w:jc w:val="both"/>
        <w:rPr>
          <w:lang w:eastAsia="zh-CN"/>
        </w:rPr>
        <w:sectPr>
          <w:pgSz w:w="11910" w:h="16840"/>
          <w:pgMar w:top="1460" w:right="1660" w:bottom="280" w:left="1680" w:header="720" w:footer="720" w:gutter="0"/>
          <w:cols w:space="720" w:num="1"/>
        </w:sectPr>
      </w:pPr>
    </w:p>
    <w:p>
      <w:pPr>
        <w:pStyle w:val="3"/>
        <w:spacing w:line="471" w:lineRule="exact"/>
        <w:ind w:left="0"/>
        <w:outlineLvl w:val="0"/>
        <w:rPr>
          <w:sz w:val="27"/>
          <w:lang w:eastAsia="zh-CN"/>
        </w:rPr>
      </w:pPr>
      <w:bookmarkStart w:id="4" w:name="_Toc20717"/>
      <w:r>
        <w:rPr>
          <w:rFonts w:hint="eastAsia"/>
          <w:lang w:val="en-US" w:eastAsia="zh-CN"/>
        </w:rPr>
        <w:t>四</w:t>
      </w:r>
      <w:r>
        <w:rPr>
          <w:lang w:eastAsia="zh-CN"/>
        </w:rPr>
        <w:t>、仪器预约</w:t>
      </w:r>
      <w:bookmarkEnd w:id="4"/>
    </w:p>
    <w:p>
      <w:pPr>
        <w:spacing w:before="208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登录后在首页点击</w:t>
      </w:r>
      <w:r>
        <w:rPr>
          <w:sz w:val="21"/>
          <w:lang w:eastAsia="zh-CN"/>
        </w:rPr>
        <w:t>仪器</w:t>
      </w:r>
      <w:r>
        <w:rPr>
          <w:rFonts w:hint="eastAsia"/>
          <w:sz w:val="21"/>
          <w:lang w:eastAsia="zh-CN"/>
        </w:rPr>
        <w:t>共享</w:t>
      </w:r>
      <w:r>
        <w:rPr>
          <w:sz w:val="21"/>
          <w:lang w:eastAsia="zh-CN"/>
        </w:rPr>
        <w:t>，进入仪器预约界面</w:t>
      </w:r>
    </w:p>
    <w:p>
      <w:pPr>
        <w:spacing w:before="208"/>
        <w:rPr>
          <w:sz w:val="21"/>
          <w:lang w:eastAsia="zh-CN"/>
        </w:rPr>
      </w:pPr>
      <w:r>
        <w:drawing>
          <wp:inline distT="0" distB="0" distL="114300" distR="114300">
            <wp:extent cx="5419725" cy="2678430"/>
            <wp:effectExtent l="0" t="0" r="952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0"/>
        <w:rPr>
          <w:sz w:val="14"/>
          <w:lang w:eastAsia="zh-CN"/>
        </w:rPr>
      </w:pPr>
    </w:p>
    <w:p>
      <w:pPr>
        <w:spacing w:before="188"/>
        <w:ind w:left="120"/>
        <w:rPr>
          <w:sz w:val="21"/>
          <w:lang w:eastAsia="zh-CN"/>
        </w:rPr>
      </w:pPr>
      <w:r>
        <w:rPr>
          <w:sz w:val="21"/>
          <w:lang w:eastAsia="zh-CN"/>
        </w:rPr>
        <w:t>搜索到需要预约的仪器，根据仪器开放的模式选择自主操作或者送样检测</w:t>
      </w:r>
    </w:p>
    <w:p>
      <w:pPr>
        <w:spacing w:before="188"/>
        <w:ind w:left="120"/>
      </w:pPr>
      <w:r>
        <w:drawing>
          <wp:inline distT="0" distB="0" distL="114300" distR="114300">
            <wp:extent cx="5420360" cy="2099310"/>
            <wp:effectExtent l="0" t="0" r="889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8"/>
        <w:ind w:left="12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根据预约日期，点击进行选择，</w:t>
      </w:r>
      <w:r>
        <w:rPr>
          <w:rFonts w:hint="eastAsia"/>
          <w:lang w:val="en-US" w:eastAsia="zh-CN"/>
        </w:rPr>
        <w:t>黄色为已过期，绿色为可预约，灰色为无法预约</w:t>
      </w:r>
    </w:p>
    <w:p>
      <w:pPr>
        <w:spacing w:before="188"/>
        <w:ind w:left="120"/>
      </w:pPr>
      <w:r>
        <w:drawing>
          <wp:inline distT="0" distB="0" distL="114300" distR="114300">
            <wp:extent cx="5420360" cy="2614930"/>
            <wp:effectExtent l="0" t="0" r="8890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88"/>
        <w:ind w:left="120"/>
        <w:rPr>
          <w:lang w:eastAsia="zh-CN"/>
        </w:rPr>
      </w:pPr>
    </w:p>
    <w:p>
      <w:pPr>
        <w:spacing w:before="188"/>
        <w:ind w:left="120"/>
      </w:pPr>
      <w:r>
        <w:drawing>
          <wp:inline distT="0" distB="0" distL="114300" distR="114300">
            <wp:extent cx="5427345" cy="3385185"/>
            <wp:effectExtent l="0" t="0" r="1905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选择右侧需要预约的时间段。</w:t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支付方式：课题组账户支付，选择对应的课题组。</w:t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添加测试项目：样品名称，样品数。</w:t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检测要求按需填写。</w:t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所有信息填写完成后，点击‘立即提交’即可。</w:t>
      </w:r>
    </w:p>
    <w:p>
      <w:pPr>
        <w:numPr>
          <w:ilvl w:val="0"/>
          <w:numId w:val="2"/>
        </w:numPr>
        <w:spacing w:before="188"/>
        <w:ind w:left="120"/>
        <w:rPr>
          <w:lang w:eastAsia="zh-CN"/>
        </w:rPr>
      </w:pPr>
      <w:r>
        <w:rPr>
          <w:rFonts w:hint="eastAsia"/>
          <w:lang w:eastAsia="zh-CN"/>
        </w:rPr>
        <w:t>等待导师或仪器管理员审核通过后，现场送样或者自主上机即可。</w:t>
      </w:r>
    </w:p>
    <w:p>
      <w:pPr>
        <w:pStyle w:val="3"/>
        <w:numPr>
          <w:ilvl w:val="0"/>
          <w:numId w:val="3"/>
        </w:numPr>
        <w:outlineLvl w:val="0"/>
        <w:rPr>
          <w:lang w:eastAsia="zh-CN"/>
        </w:rPr>
      </w:pPr>
      <w:bookmarkStart w:id="5" w:name="_Toc22157"/>
      <w:r>
        <w:rPr>
          <w:rFonts w:hint="eastAsia"/>
          <w:lang w:eastAsia="zh-CN"/>
        </w:rPr>
        <w:t>费用确认</w:t>
      </w:r>
      <w:bookmarkEnd w:id="5"/>
    </w:p>
    <w:p>
      <w:pPr>
        <w:rPr>
          <w:lang w:eastAsia="zh-CN"/>
        </w:rPr>
      </w:pPr>
      <w:r>
        <w:rPr>
          <w:rFonts w:hint="eastAsia"/>
          <w:lang w:eastAsia="zh-CN"/>
        </w:rPr>
        <w:t>仪器使用完毕以后，仪器管理员会进行费用核定。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仪器管理员费用核定完成，点击进入‘个人中心’，找到自己的使用记录，费用确认无误后，点击‘费用确认’即可。</w:t>
      </w:r>
    </w:p>
    <w:p>
      <w:pPr>
        <w:rPr>
          <w:lang w:eastAsia="zh-CN"/>
        </w:rPr>
      </w:pPr>
    </w:p>
    <w:p>
      <w:r>
        <w:drawing>
          <wp:inline distT="0" distB="0" distL="114300" distR="114300">
            <wp:extent cx="5427980" cy="2692400"/>
            <wp:effectExtent l="0" t="0" r="1270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27345" cy="2830830"/>
            <wp:effectExtent l="0" t="0" r="190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确认阶段可以对仪器进行评分，默认为五星，点击费用确认进行确认</w:t>
      </w:r>
    </w:p>
    <w:p>
      <w:pPr>
        <w:pStyle w:val="3"/>
        <w:numPr>
          <w:ilvl w:val="0"/>
          <w:numId w:val="3"/>
        </w:numPr>
        <w:outlineLvl w:val="0"/>
        <w:rPr>
          <w:lang w:eastAsia="zh-CN"/>
        </w:rPr>
      </w:pPr>
      <w:bookmarkStart w:id="6" w:name="_Toc17233"/>
      <w:r>
        <w:rPr>
          <w:rFonts w:hint="eastAsia"/>
          <w:lang w:val="en-US" w:eastAsia="zh-CN"/>
        </w:rPr>
        <w:t>下载检测数据</w:t>
      </w:r>
      <w:bookmarkEnd w:id="6"/>
    </w:p>
    <w:p>
      <w:pPr>
        <w:ind w:firstLine="720" w:firstLineChars="0"/>
      </w:pPr>
      <w:r>
        <w:drawing>
          <wp:inline distT="0" distB="0" distL="114300" distR="114300">
            <wp:extent cx="5426075" cy="2369185"/>
            <wp:effectExtent l="0" t="0" r="3175" b="1206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若为送样检测，则可点击图上图标下载送样检测数据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p>
      <w:pPr>
        <w:pStyle w:val="3"/>
        <w:numPr>
          <w:ilvl w:val="0"/>
          <w:numId w:val="3"/>
        </w:numPr>
        <w:outlineLvl w:val="0"/>
        <w:rPr>
          <w:lang w:eastAsia="zh-CN"/>
        </w:rPr>
      </w:pPr>
      <w:bookmarkStart w:id="7" w:name="_Toc7818"/>
      <w:r>
        <w:rPr>
          <w:rFonts w:hint="eastAsia"/>
          <w:lang w:eastAsia="zh-CN"/>
        </w:rPr>
        <w:t>培训报名</w:t>
      </w:r>
      <w:bookmarkEnd w:id="7"/>
    </w:p>
    <w:p>
      <w:pPr>
        <w:ind w:left="120"/>
        <w:rPr>
          <w:lang w:eastAsia="zh-CN"/>
        </w:rPr>
      </w:pPr>
      <w:r>
        <w:rPr>
          <w:rFonts w:hint="eastAsia"/>
          <w:lang w:eastAsia="zh-CN"/>
        </w:rPr>
        <w:t>对于有些自主上机的仪器，仪器管理员可能设置了‘必须参加培训’这个参数，预约这台仪器时系统会提示‘必须通过培训才能进行预约’。如果需要使用这台仪器，则需要找到这台仪器，点击‘仪器介绍’-‘自主培训’进行报名，通过后方可进行预约。</w:t>
      </w:r>
    </w:p>
    <w:p>
      <w:pPr>
        <w:ind w:left="120"/>
      </w:pPr>
      <w:r>
        <w:rPr>
          <w:lang w:eastAsia="zh-CN"/>
        </w:rPr>
        <w:drawing>
          <wp:inline distT="0" distB="0" distL="0" distR="0">
            <wp:extent cx="5429250" cy="2664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0"/>
      </w:pPr>
      <w:r>
        <w:drawing>
          <wp:inline distT="0" distB="0" distL="114300" distR="114300">
            <wp:extent cx="5423535" cy="2130425"/>
            <wp:effectExtent l="0" t="0" r="5715" b="31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0"/>
        <w:rPr>
          <w:lang w:eastAsia="zh-CN"/>
        </w:rPr>
      </w:pPr>
    </w:p>
    <w:p>
      <w:pPr>
        <w:ind w:left="120"/>
        <w:rPr>
          <w:lang w:eastAsia="zh-CN"/>
        </w:rPr>
      </w:pPr>
    </w:p>
    <w:sectPr>
      <w:pgSz w:w="11910" w:h="16840"/>
      <w:pgMar w:top="152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2496"/>
    <w:multiLevelType w:val="singleLevel"/>
    <w:tmpl w:val="0C3A249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EBC4F13"/>
    <w:multiLevelType w:val="singleLevel"/>
    <w:tmpl w:val="1EBC4F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3284C7E"/>
    <w:multiLevelType w:val="singleLevel"/>
    <w:tmpl w:val="73284C7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C49BB"/>
    <w:rsid w:val="00017FF2"/>
    <w:rsid w:val="00121133"/>
    <w:rsid w:val="00213D66"/>
    <w:rsid w:val="00256716"/>
    <w:rsid w:val="00287BEB"/>
    <w:rsid w:val="003728E0"/>
    <w:rsid w:val="003E4D8C"/>
    <w:rsid w:val="003F30A5"/>
    <w:rsid w:val="0050180C"/>
    <w:rsid w:val="005710D2"/>
    <w:rsid w:val="005B683A"/>
    <w:rsid w:val="0061285E"/>
    <w:rsid w:val="006C49BB"/>
    <w:rsid w:val="00724897"/>
    <w:rsid w:val="007D52F8"/>
    <w:rsid w:val="00835C1D"/>
    <w:rsid w:val="00997239"/>
    <w:rsid w:val="009E6BC4"/>
    <w:rsid w:val="00B113E5"/>
    <w:rsid w:val="00B83078"/>
    <w:rsid w:val="00BD6893"/>
    <w:rsid w:val="00C82CD4"/>
    <w:rsid w:val="00CB47D4"/>
    <w:rsid w:val="00CE2FD1"/>
    <w:rsid w:val="00D9230A"/>
    <w:rsid w:val="00EE57C7"/>
    <w:rsid w:val="099032A9"/>
    <w:rsid w:val="0DD813B8"/>
    <w:rsid w:val="14715A59"/>
    <w:rsid w:val="18DD397E"/>
    <w:rsid w:val="1C171532"/>
    <w:rsid w:val="1E4B762B"/>
    <w:rsid w:val="27D66D8C"/>
    <w:rsid w:val="2E980D92"/>
    <w:rsid w:val="33D1123A"/>
    <w:rsid w:val="3577652D"/>
    <w:rsid w:val="37F73512"/>
    <w:rsid w:val="42074C83"/>
    <w:rsid w:val="471C54E6"/>
    <w:rsid w:val="47E20568"/>
    <w:rsid w:val="48BB0BE0"/>
    <w:rsid w:val="5664001F"/>
    <w:rsid w:val="595A69D5"/>
    <w:rsid w:val="641356C7"/>
    <w:rsid w:val="662B4B4E"/>
    <w:rsid w:val="698C757A"/>
    <w:rsid w:val="6A212E72"/>
    <w:rsid w:val="6E5A65B1"/>
    <w:rsid w:val="776B566C"/>
    <w:rsid w:val="7E8454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right="134"/>
      <w:jc w:val="right"/>
      <w:outlineLvl w:val="0"/>
    </w:pPr>
    <w:rPr>
      <w:b/>
      <w:bCs/>
      <w:sz w:val="52"/>
      <w:szCs w:val="52"/>
    </w:rPr>
  </w:style>
  <w:style w:type="paragraph" w:styleId="3">
    <w:name w:val="heading 2"/>
    <w:basedOn w:val="1"/>
    <w:next w:val="1"/>
    <w:qFormat/>
    <w:uiPriority w:val="1"/>
    <w:pPr>
      <w:ind w:left="120"/>
      <w:outlineLvl w:val="1"/>
    </w:pPr>
    <w:rPr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5"/>
    <w:uiPriority w:val="0"/>
    <w:rPr>
      <w:rFonts w:ascii="宋体" w:eastAsia="宋体"/>
      <w:sz w:val="18"/>
      <w:szCs w:val="18"/>
    </w:rPr>
  </w:style>
  <w:style w:type="paragraph" w:styleId="5">
    <w:name w:val="Body Text"/>
    <w:basedOn w:val="1"/>
    <w:link w:val="19"/>
    <w:qFormat/>
    <w:uiPriority w:val="1"/>
    <w:rPr>
      <w:sz w:val="24"/>
      <w:szCs w:val="24"/>
    </w:rPr>
  </w:style>
  <w:style w:type="paragraph" w:styleId="6">
    <w:name w:val="Balloon Text"/>
    <w:basedOn w:val="1"/>
    <w:link w:val="18"/>
    <w:uiPriority w:val="0"/>
    <w:rPr>
      <w:sz w:val="18"/>
      <w:szCs w:val="18"/>
    </w:rPr>
  </w:style>
  <w:style w:type="paragraph" w:styleId="7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1"/>
    <w:pPr>
      <w:spacing w:before="345"/>
      <w:ind w:left="120"/>
    </w:pPr>
    <w:rPr>
      <w:sz w:val="21"/>
      <w:szCs w:val="21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文档结构图 字符"/>
    <w:basedOn w:val="11"/>
    <w:link w:val="4"/>
    <w:qFormat/>
    <w:uiPriority w:val="0"/>
    <w:rPr>
      <w:rFonts w:ascii="宋体" w:hAnsi="微软雅黑" w:eastAsia="宋体" w:cs="微软雅黑"/>
      <w:sz w:val="18"/>
      <w:szCs w:val="18"/>
      <w:lang w:eastAsia="en-US"/>
    </w:rPr>
  </w:style>
  <w:style w:type="character" w:customStyle="1" w:styleId="16">
    <w:name w:val="页眉 字符"/>
    <w:basedOn w:val="11"/>
    <w:link w:val="8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7">
    <w:name w:val="页脚 字符"/>
    <w:basedOn w:val="11"/>
    <w:link w:val="7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8">
    <w:name w:val="批注框文本 字符"/>
    <w:basedOn w:val="11"/>
    <w:link w:val="6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9">
    <w:name w:val="正文文本 字符"/>
    <w:basedOn w:val="11"/>
    <w:link w:val="5"/>
    <w:qFormat/>
    <w:uiPriority w:val="1"/>
    <w:rPr>
      <w:rFonts w:ascii="微软雅黑" w:hAnsi="微软雅黑" w:eastAsia="微软雅黑" w:cs="微软雅黑"/>
      <w:sz w:val="24"/>
      <w:szCs w:val="24"/>
      <w:lang w:eastAsia="en-US"/>
    </w:rPr>
  </w:style>
  <w:style w:type="paragraph" w:customStyle="1" w:styleId="20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154</Words>
  <Characters>879</Characters>
  <Lines>7</Lines>
  <Paragraphs>2</Paragraphs>
  <TotalTime>0</TotalTime>
  <ScaleCrop>false</ScaleCrop>
  <LinksUpToDate>false</LinksUpToDate>
  <CharactersWithSpaces>1031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2019-12-26T19:16:00Z</dcterms:created>
  <dc:creator>季 峰</dc:creator>
  <cp:lastModifiedBy>Administrator</cp:lastModifiedBy>
  <dcterms:modified xsi:type="dcterms:W3CDTF">2022-04-21T08:43:58Z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2052-11.1.0.10132</vt:lpwstr>
  </property>
</Properties>
</file>